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206"/>
        <w:tblLayout w:type="fixed"/>
        <w:tblLook w:firstColumn="1" w:firstRow="1" w:lastColumn="0" w:lastRow="0" w:noHBand="0" w:noVBand="1" w:val="04A0"/>
      </w:tblPr>
      <w:tblGrid>
        <w:gridCol w:w="6236"/>
        <w:gridCol w:w="3969"/>
      </w:tblGrid>
      <w:tr>
        <w:tc>
          <w:tcPr>
            <w:tcW w:type="dxa" w:w="6236"/>
          </w:tcPr>
          <w:p>
            <w:r>
              <w:rPr>
                <w:b/>
                <w:i w:val="0"/>
                <w:color w:val="0B0E0D"/>
                <w:sz w:val="40"/>
              </w:rPr>
              <w:t>COTIZACIÓN</w:t>
            </w:r>
          </w:p>
          <w:p>
            <w:r>
              <w:rPr>
                <w:b w:val="0"/>
                <w:i w:val="0"/>
                <w:color w:val="5B6360"/>
                <w:sz w:val="19"/>
              </w:rPr>
              <w:t>No responsable de IVA · Ejemplo con datos ficticios</w:t>
            </w:r>
          </w:p>
        </w:tc>
        <w:tc>
          <w:tcPr>
            <w:tcW w:type="dxa" w:w="3969"/>
          </w:tcPr>
          <w:p>
            <w:pPr>
              <w:spacing w:after="20"/>
              <w:jc w:val="right"/>
            </w:pPr>
            <w:r/>
            <w:r>
              <w:rPr>
                <w:b/>
                <w:i w:val="0"/>
                <w:color w:val="0B0E0D"/>
                <w:sz w:val="19"/>
              </w:rPr>
              <w:t xml:space="preserve">N.º: </w:t>
            </w:r>
            <w:r>
              <w:rPr>
                <w:b w:val="0"/>
                <w:i w:val="0"/>
                <w:color w:val="0B0E0D"/>
                <w:sz w:val="19"/>
              </w:rPr>
              <w:t>COT-2026-014</w:t>
            </w:r>
          </w:p>
          <w:p>
            <w:pPr>
              <w:spacing w:after="20"/>
              <w:jc w:val="right"/>
            </w:pPr>
            <w:r>
              <w:rPr>
                <w:b/>
                <w:i w:val="0"/>
                <w:color w:val="0B0E0D"/>
                <w:sz w:val="19"/>
              </w:rPr>
              <w:t xml:space="preserve">Fecha: </w:t>
            </w:r>
            <w:r>
              <w:rPr>
                <w:b w:val="0"/>
                <w:i w:val="0"/>
                <w:color w:val="0B0E0D"/>
                <w:sz w:val="19"/>
              </w:rPr>
              <w:t>22/09/2026</w:t>
            </w:r>
          </w:p>
          <w:p>
            <w:pPr>
              <w:spacing w:after="20"/>
              <w:jc w:val="right"/>
            </w:pPr>
            <w:r>
              <w:rPr>
                <w:b/>
                <w:i w:val="0"/>
                <w:color w:val="0B0E0D"/>
                <w:sz w:val="19"/>
              </w:rPr>
              <w:t xml:space="preserve">Válida hasta: </w:t>
            </w:r>
            <w:r>
              <w:rPr>
                <w:b w:val="0"/>
                <w:i w:val="0"/>
                <w:color w:val="0B0E0D"/>
                <w:sz w:val="19"/>
              </w:rPr>
              <w:t>22/10/2026</w:t>
            </w:r>
          </w:p>
        </w:tc>
      </w:tr>
    </w:tbl>
    <w:p/>
    <w:tbl>
      <w:tblPr>
        <w:tblW w:type="dxa" w:w="10206"/>
        <w:tblBorders>
          <w:top w:val="single" w:sz="4" w:color="C9CFCC"/>
          <w:left w:val="single" w:sz="4" w:color="C9CFCC"/>
          <w:bottom w:val="single" w:sz="4" w:color="C9CFCC"/>
          <w:right w:val="single" w:sz="4" w:color="C9CFCC"/>
          <w:insideH w:val="single" w:sz="4" w:color="C9CFCC"/>
          <w:insideV w:val="single" w:sz="4" w:color="C9CFCC"/>
        </w:tblBorders>
        <w:tblLayout w:type="fixed"/>
        <w:tblLook w:firstColumn="1" w:firstRow="1" w:lastColumn="0" w:lastRow="0" w:noHBand="0" w:noVBand="1" w:val="04A0"/>
      </w:tblPr>
      <w:tblGrid>
        <w:gridCol w:w="5102"/>
        <w:gridCol w:w="5102"/>
      </w:tblGrid>
      <w:tr>
        <w:tc>
          <w:tcPr>
            <w:tcW w:type="dxa" w:w="5102"/>
            <w:shd w:val="clear" w:color="auto" w:fill="EEF1EF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9"/>
              </w:rPr>
              <w:t>DE</w:t>
            </w:r>
          </w:p>
        </w:tc>
        <w:tc>
          <w:tcPr>
            <w:tcW w:type="dxa" w:w="5102"/>
            <w:shd w:val="clear" w:color="auto" w:fill="EEF1EF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9"/>
              </w:rPr>
              <w:t>PARA</w:t>
            </w:r>
          </w:p>
        </w:tc>
      </w:tr>
      <w:tr>
        <w:tc>
          <w:tcPr>
            <w:tcW w:type="dxa" w:w="5102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 xml:space="preserve">Nombre: </w:t>
            </w:r>
            <w:r>
              <w:rPr>
                <w:b w:val="0"/>
                <w:i w:val="0"/>
                <w:color w:val="0B0E0D"/>
                <w:sz w:val="18"/>
              </w:rPr>
              <w:t>Laura Gómez Restrepo</w:t>
            </w:r>
          </w:p>
        </w:tc>
        <w:tc>
          <w:tcPr>
            <w:tcW w:type="dxa" w:w="5102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 xml:space="preserve">Razón social: </w:t>
            </w:r>
            <w:r>
              <w:rPr>
                <w:b w:val="0"/>
                <w:i w:val="0"/>
                <w:color w:val="0B0E0D"/>
                <w:sz w:val="18"/>
              </w:rPr>
              <w:t>Tienda Arrayán S.A.S.</w:t>
            </w:r>
          </w:p>
        </w:tc>
      </w:tr>
      <w:tr>
        <w:tc>
          <w:tcPr>
            <w:tcW w:type="dxa" w:w="5102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 xml:space="preserve">C.C.: </w:t>
            </w:r>
            <w:r>
              <w:rPr>
                <w:b w:val="0"/>
                <w:i w:val="0"/>
                <w:color w:val="0B0E0D"/>
                <w:sz w:val="18"/>
              </w:rPr>
              <w:t>1.234.567.890</w:t>
            </w:r>
          </w:p>
        </w:tc>
        <w:tc>
          <w:tcPr>
            <w:tcW w:type="dxa" w:w="5102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 xml:space="preserve">NIT: </w:t>
            </w:r>
            <w:r>
              <w:rPr>
                <w:b w:val="0"/>
                <w:i w:val="0"/>
                <w:color w:val="0B0E0D"/>
                <w:sz w:val="18"/>
              </w:rPr>
              <w:t>900.123.456-8</w:t>
            </w:r>
          </w:p>
        </w:tc>
      </w:tr>
      <w:tr>
        <w:tc>
          <w:tcPr>
            <w:tcW w:type="dxa" w:w="5102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 xml:space="preserve">Ciudad: </w:t>
            </w:r>
            <w:r>
              <w:rPr>
                <w:b w:val="0"/>
                <w:i w:val="0"/>
                <w:color w:val="0B0E0D"/>
                <w:sz w:val="18"/>
              </w:rPr>
              <w:t>Medellín</w:t>
            </w:r>
          </w:p>
        </w:tc>
        <w:tc>
          <w:tcPr>
            <w:tcW w:type="dxa" w:w="5102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 xml:space="preserve">Contacto: </w:t>
            </w:r>
            <w:r>
              <w:rPr>
                <w:b w:val="0"/>
                <w:i w:val="0"/>
                <w:color w:val="0B0E0D"/>
                <w:sz w:val="18"/>
              </w:rPr>
              <w:t>Camilo Pérez, gerente</w:t>
            </w:r>
          </w:p>
        </w:tc>
      </w:tr>
      <w:tr>
        <w:tc>
          <w:tcPr>
            <w:tcW w:type="dxa" w:w="5102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 xml:space="preserve">Correo: </w:t>
            </w:r>
            <w:r>
              <w:rPr>
                <w:b w:val="0"/>
                <w:i w:val="0"/>
                <w:color w:val="0B0E0D"/>
                <w:sz w:val="18"/>
              </w:rPr>
              <w:t>laura@example.com</w:t>
            </w:r>
          </w:p>
        </w:tc>
        <w:tc>
          <w:tcPr>
            <w:tcW w:type="dxa" w:w="5102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 xml:space="preserve">Correo: </w:t>
            </w:r>
            <w:r>
              <w:rPr>
                <w:b w:val="0"/>
                <w:i w:val="0"/>
                <w:color w:val="0B0E0D"/>
                <w:sz w:val="18"/>
              </w:rPr>
              <w:t>compras@example.com</w:t>
            </w:r>
          </w:p>
        </w:tc>
      </w:tr>
      <w:tr>
        <w:tc>
          <w:tcPr>
            <w:tcW w:type="dxa" w:w="5102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 xml:space="preserve">Celular: </w:t>
            </w:r>
            <w:r>
              <w:rPr>
                <w:b w:val="0"/>
                <w:i w:val="0"/>
                <w:color w:val="0B0E0D"/>
                <w:sz w:val="18"/>
              </w:rPr>
              <w:t>300 000 0000</w:t>
            </w:r>
          </w:p>
        </w:tc>
        <w:tc>
          <w:tcPr>
            <w:tcW w:type="dxa" w:w="5102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 xml:space="preserve">Ciudad: </w:t>
            </w:r>
            <w:r>
              <w:rPr>
                <w:b w:val="0"/>
                <w:i w:val="0"/>
                <w:color w:val="0B0E0D"/>
                <w:sz w:val="18"/>
              </w:rPr>
              <w:t>Envigado</w:t>
            </w:r>
          </w:p>
        </w:tc>
      </w:tr>
    </w:tbl>
    <w:p/>
    <w:p>
      <w:r>
        <w:rPr>
          <w:b/>
          <w:i w:val="0"/>
          <w:color w:val="0B0E0D"/>
          <w:sz w:val="19"/>
        </w:rPr>
        <w:t xml:space="preserve">Alcance: </w:t>
      </w:r>
      <w:r>
        <w:rPr>
          <w:b w:val="0"/>
          <w:i w:val="0"/>
          <w:color w:val="0B0E0D"/>
          <w:sz w:val="19"/>
        </w:rPr>
        <w:t>Diseño y desarrollo del sitio web de Tienda Arrayán con tienda en línea para hasta 50 productos, listo para recibir pagos con tarjeta, PSE y Nequi.</w:t>
      </w:r>
    </w:p>
    <w:tbl>
      <w:tblPr>
        <w:tblW w:type="dxa" w:w="10206"/>
        <w:jc w:val="center"/>
        <w:tblBorders>
          <w:top w:val="single" w:sz="4" w:color="C9CFCC"/>
          <w:left w:val="single" w:sz="4" w:color="C9CFCC"/>
          <w:bottom w:val="single" w:sz="4" w:color="C9CFCC"/>
          <w:right w:val="single" w:sz="4" w:color="C9CFCC"/>
          <w:insideH w:val="single" w:sz="4" w:color="C9CFCC"/>
          <w:insideV w:val="single" w:sz="4" w:color="C9CFCC"/>
        </w:tblBorders>
        <w:tblLayout w:type="fixed"/>
        <w:tblLook w:firstColumn="1" w:firstRow="1" w:lastColumn="0" w:lastRow="0" w:noHBand="0" w:noVBand="1" w:val="04A0"/>
      </w:tblPr>
      <w:tblGrid>
        <w:gridCol w:w="454"/>
        <w:gridCol w:w="5443"/>
        <w:gridCol w:w="907"/>
        <w:gridCol w:w="1701"/>
        <w:gridCol w:w="1701"/>
      </w:tblGrid>
      <w:tr>
        <w:tc>
          <w:tcPr>
            <w:tcW w:type="dxa" w:w="454"/>
            <w:shd w:val="clear" w:color="auto" w:fill="EEF1EF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>#</w:t>
            </w:r>
          </w:p>
        </w:tc>
        <w:tc>
          <w:tcPr>
            <w:tcW w:type="dxa" w:w="5443"/>
            <w:shd w:val="clear" w:color="auto" w:fill="EEF1EF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>Descripción</w:t>
            </w:r>
          </w:p>
        </w:tc>
        <w:tc>
          <w:tcPr>
            <w:tcW w:type="dxa" w:w="907"/>
            <w:shd w:val="clear" w:color="auto" w:fill="EEF1EF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>Cant.</w:t>
            </w:r>
          </w:p>
        </w:tc>
        <w:tc>
          <w:tcPr>
            <w:tcW w:type="dxa" w:w="1701"/>
            <w:shd w:val="clear" w:color="auto" w:fill="EEF1EF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>Valor unitario</w:t>
            </w:r>
          </w:p>
        </w:tc>
        <w:tc>
          <w:tcPr>
            <w:tcW w:type="dxa" w:w="1701"/>
            <w:shd w:val="clear" w:color="auto" w:fill="EEF1EF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>Valor total</w:t>
            </w:r>
          </w:p>
        </w:tc>
      </w:tr>
      <w:tr>
        <w:tc>
          <w:tcPr>
            <w:tcW w:type="dxa" w:w="454"/>
          </w:tcPr>
          <w:p>
            <w:pPr>
              <w:spacing w:after="0"/>
            </w:pPr>
            <w:r/>
            <w:r>
              <w:rPr>
                <w:b w:val="0"/>
                <w:i w:val="0"/>
                <w:color w:val="0B0E0D"/>
                <w:sz w:val="18"/>
              </w:rPr>
              <w:t>1</w:t>
            </w:r>
          </w:p>
        </w:tc>
        <w:tc>
          <w:tcPr>
            <w:tcW w:type="dxa" w:w="5443"/>
          </w:tcPr>
          <w:p>
            <w:pPr>
              <w:spacing w:after="0"/>
            </w:pPr>
            <w:r/>
            <w:r>
              <w:rPr>
                <w:b w:val="0"/>
                <w:i w:val="0"/>
                <w:color w:val="0B0E0D"/>
                <w:sz w:val="18"/>
              </w:rPr>
              <w:t>Diseño de la interfaz: 5 páginas, 2 rondas de revisión</w:t>
            </w:r>
          </w:p>
        </w:tc>
        <w:tc>
          <w:tcPr>
            <w:tcW w:type="dxa" w:w="907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color w:val="0B0E0D"/>
                <w:sz w:val="18"/>
              </w:rPr>
              <w:t>1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color w:val="0B0E0D"/>
                <w:sz w:val="18"/>
              </w:rPr>
              <w:t>$1.200.000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color w:val="0B0E0D"/>
                <w:sz w:val="18"/>
              </w:rPr>
              <w:t>$1.200.000</w:t>
            </w:r>
          </w:p>
        </w:tc>
      </w:tr>
      <w:tr>
        <w:tc>
          <w:tcPr>
            <w:tcW w:type="dxa" w:w="454"/>
          </w:tcPr>
          <w:p>
            <w:pPr>
              <w:spacing w:after="0"/>
            </w:pPr>
            <w:r/>
            <w:r>
              <w:rPr>
                <w:b w:val="0"/>
                <w:i w:val="0"/>
                <w:color w:val="0B0E0D"/>
                <w:sz w:val="18"/>
              </w:rPr>
              <w:t>2</w:t>
            </w:r>
          </w:p>
        </w:tc>
        <w:tc>
          <w:tcPr>
            <w:tcW w:type="dxa" w:w="5443"/>
          </w:tcPr>
          <w:p>
            <w:pPr>
              <w:spacing w:after="0"/>
            </w:pPr>
            <w:r/>
            <w:r>
              <w:rPr>
                <w:b w:val="0"/>
                <w:i w:val="0"/>
                <w:color w:val="0B0E0D"/>
                <w:sz w:val="18"/>
              </w:rPr>
              <w:t>Desarrollo del sitio y de la tienda en línea (hasta 50 productos)</w:t>
            </w:r>
          </w:p>
        </w:tc>
        <w:tc>
          <w:tcPr>
            <w:tcW w:type="dxa" w:w="907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color w:val="0B0E0D"/>
                <w:sz w:val="18"/>
              </w:rPr>
              <w:t>1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color w:val="0B0E0D"/>
                <w:sz w:val="18"/>
              </w:rPr>
              <w:t>$2.300.000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color w:val="0B0E0D"/>
                <w:sz w:val="18"/>
              </w:rPr>
              <w:t>$2.300.000</w:t>
            </w:r>
          </w:p>
        </w:tc>
      </w:tr>
      <w:tr>
        <w:tc>
          <w:tcPr>
            <w:tcW w:type="dxa" w:w="454"/>
          </w:tcPr>
          <w:p>
            <w:pPr>
              <w:spacing w:after="0"/>
            </w:pPr>
            <w:r/>
            <w:r>
              <w:rPr>
                <w:b w:val="0"/>
                <w:i w:val="0"/>
                <w:color w:val="0B0E0D"/>
                <w:sz w:val="18"/>
              </w:rPr>
              <w:t>3</w:t>
            </w:r>
          </w:p>
        </w:tc>
        <w:tc>
          <w:tcPr>
            <w:tcW w:type="dxa" w:w="5443"/>
          </w:tcPr>
          <w:p>
            <w:pPr>
              <w:spacing w:after="0"/>
            </w:pPr>
            <w:r/>
            <w:r>
              <w:rPr>
                <w:b w:val="0"/>
                <w:i w:val="0"/>
                <w:color w:val="0B0E0D"/>
                <w:sz w:val="18"/>
              </w:rPr>
              <w:t>Configuración de la pasarela de pago y del dominio</w:t>
            </w:r>
          </w:p>
        </w:tc>
        <w:tc>
          <w:tcPr>
            <w:tcW w:type="dxa" w:w="907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color w:val="0B0E0D"/>
                <w:sz w:val="18"/>
              </w:rPr>
              <w:t>1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color w:val="0B0E0D"/>
                <w:sz w:val="18"/>
              </w:rPr>
              <w:t>$400.000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color w:val="0B0E0D"/>
                <w:sz w:val="18"/>
              </w:rPr>
              <w:t>$400.000</w:t>
            </w:r>
          </w:p>
        </w:tc>
      </w:tr>
      <w:tr>
        <w:tc>
          <w:tcPr>
            <w:tcW w:type="dxa" w:w="454"/>
          </w:tcPr>
          <w:p>
            <w:pPr>
              <w:spacing w:after="0"/>
            </w:pPr>
            <w:r/>
            <w:r>
              <w:rPr>
                <w:b w:val="0"/>
                <w:i w:val="0"/>
                <w:color w:val="0B0E0D"/>
                <w:sz w:val="18"/>
              </w:rPr>
              <w:t>4</w:t>
            </w:r>
          </w:p>
        </w:tc>
        <w:tc>
          <w:tcPr>
            <w:tcW w:type="dxa" w:w="5443"/>
          </w:tcPr>
          <w:p>
            <w:pPr>
              <w:spacing w:after="0"/>
            </w:pPr>
            <w:r/>
            <w:r>
              <w:rPr>
                <w:b w:val="0"/>
                <w:i w:val="0"/>
                <w:color w:val="0B0E0D"/>
                <w:sz w:val="18"/>
              </w:rPr>
              <w:t>Capacitación para administrar la tienda (horas)</w:t>
            </w:r>
          </w:p>
        </w:tc>
        <w:tc>
          <w:tcPr>
            <w:tcW w:type="dxa" w:w="907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color w:val="0B0E0D"/>
                <w:sz w:val="18"/>
              </w:rPr>
              <w:t>2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color w:val="0B0E0D"/>
                <w:sz w:val="18"/>
              </w:rPr>
              <w:t>$150.000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color w:val="0B0E0D"/>
                <w:sz w:val="18"/>
              </w:rPr>
              <w:t>$300.000</w:t>
            </w:r>
          </w:p>
        </w:tc>
      </w:tr>
      <w:tr>
        <w:tc>
          <w:tcPr>
            <w:tcW w:type="dxa" w:w="454"/>
          </w:tcPr>
          <w:p>
            <w:pPr>
              <w:spacing w:after="0"/>
            </w:pPr>
            <w:r/>
            <w:r>
              <w:rPr>
                <w:b w:val="0"/>
                <w:i w:val="0"/>
                <w:color w:val="0B0E0D"/>
                <w:sz w:val="18"/>
              </w:rPr>
              <w:t>5</w:t>
            </w:r>
          </w:p>
        </w:tc>
        <w:tc>
          <w:tcPr>
            <w:tcW w:type="dxa" w:w="5443"/>
          </w:tcPr>
          <w:p>
            <w:pPr>
              <w:spacing w:after="0"/>
            </w:pPr>
            <w:r/>
            <w:r>
              <w:rPr>
                <w:b w:val="0"/>
                <w:i w:val="0"/>
                <w:color w:val="0B0E0D"/>
                <w:sz w:val="18"/>
              </w:rPr>
              <w:t>Soporte durante los 30 días siguientes a la entrega</w:t>
            </w:r>
          </w:p>
        </w:tc>
        <w:tc>
          <w:tcPr>
            <w:tcW w:type="dxa" w:w="907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color w:val="0B0E0D"/>
                <w:sz w:val="18"/>
              </w:rPr>
              <w:t>1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color w:val="0B0E0D"/>
                <w:sz w:val="18"/>
              </w:rPr>
              <w:t>$300.000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color w:val="0B0E0D"/>
                <w:sz w:val="18"/>
              </w:rPr>
              <w:t>$300.000</w:t>
            </w:r>
          </w:p>
        </w:tc>
      </w:tr>
    </w:tbl>
    <w:tbl>
      <w:tblPr>
        <w:tblW w:type="dxa" w:w="10206"/>
        <w:tblBorders>
          <w:top w:val="single" w:sz="4" w:color="C9CFCC"/>
          <w:left w:val="single" w:sz="4" w:color="C9CFCC"/>
          <w:bottom w:val="single" w:sz="4" w:color="C9CFCC"/>
          <w:right w:val="single" w:sz="4" w:color="C9CFCC"/>
          <w:insideH w:val="single" w:sz="4" w:color="C9CFCC"/>
          <w:insideV w:val="single" w:sz="4" w:color="C9CFCC"/>
        </w:tblBorders>
        <w:tblLayout w:type="fixed"/>
        <w:tblLook w:firstColumn="1" w:firstRow="1" w:lastColumn="0" w:lastRow="0" w:noHBand="0" w:noVBand="1" w:val="04A0"/>
      </w:tblPr>
      <w:tblGrid>
        <w:gridCol w:w="5669"/>
        <w:gridCol w:w="2268"/>
        <w:gridCol w:w="2268"/>
      </w:tblGrid>
      <w:tr>
        <w:tc>
          <w:tcPr>
            <w:tcW w:type="dxa" w:w="5669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9"/>
              </w:rPr>
              <w:t>Subtotal</w:t>
            </w:r>
          </w:p>
        </w:tc>
        <w:tc>
          <w:tcPr>
            <w:tcW w:type="dxa" w:w="2268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color w:val="0B0E0D"/>
                <w:sz w:val="19"/>
              </w:rPr>
              <w:t>$4.500.000</w:t>
            </w:r>
          </w:p>
        </w:tc>
      </w:tr>
      <w:tr>
        <w:tc>
          <w:tcPr>
            <w:tcW w:type="dxa" w:w="5669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9"/>
              </w:rPr>
              <w:t>Descuento</w:t>
            </w:r>
          </w:p>
        </w:tc>
        <w:tc>
          <w:tcPr>
            <w:tcW w:type="dxa" w:w="2268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color w:val="0B0E0D"/>
                <w:sz w:val="19"/>
              </w:rPr>
              <w:t>$0</w:t>
            </w:r>
          </w:p>
        </w:tc>
      </w:tr>
      <w:tr>
        <w:tc>
          <w:tcPr>
            <w:tcW w:type="dxa" w:w="5669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9"/>
              </w:rPr>
              <w:t>IVA</w:t>
            </w:r>
          </w:p>
        </w:tc>
        <w:tc>
          <w:tcPr>
            <w:tcW w:type="dxa" w:w="2268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color w:val="0B0E0D"/>
                <w:sz w:val="19"/>
              </w:rPr>
              <w:t>No aplica</w:t>
            </w:r>
          </w:p>
        </w:tc>
      </w:tr>
      <w:tr>
        <w:tc>
          <w:tcPr>
            <w:tcW w:type="dxa" w:w="5669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2268"/>
            <w:shd w:val="clear" w:color="auto" w:fill="EEF1EF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21"/>
              </w:rPr>
              <w:t>TOTAL</w:t>
            </w:r>
          </w:p>
        </w:tc>
        <w:tc>
          <w:tcPr>
            <w:tcW w:type="dxa" w:w="2268"/>
            <w:shd w:val="clear" w:color="auto" w:fill="EEF1EF"/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0B0E0D"/>
                <w:sz w:val="21"/>
              </w:rPr>
              <w:t>$4.500.000</w:t>
            </w:r>
          </w:p>
        </w:tc>
      </w:tr>
    </w:tbl>
    <w:p>
      <w:pPr>
        <w:spacing w:before="120"/>
      </w:pPr>
      <w:r>
        <w:rPr>
          <w:b/>
          <w:i w:val="0"/>
          <w:color w:val="0B0E0D"/>
          <w:sz w:val="19"/>
        </w:rPr>
        <w:t xml:space="preserve">Valor total en letras: </w:t>
      </w:r>
      <w:r>
        <w:rPr>
          <w:b w:val="0"/>
          <w:i w:val="0"/>
          <w:color w:val="0B0E0D"/>
          <w:sz w:val="19"/>
        </w:rPr>
        <w:t>Cuatro millones quinientos mil pesos</w:t>
      </w:r>
    </w:p>
    <w:p>
      <w:pPr>
        <w:spacing w:before="160"/>
      </w:pPr>
      <w:r>
        <w:rPr>
          <w:b/>
          <w:i w:val="0"/>
          <w:color w:val="0B0E0D"/>
          <w:sz w:val="20"/>
        </w:rPr>
        <w:t>CONDICIONES</w:t>
      </w:r>
    </w:p>
    <w:tbl>
      <w:tblPr>
        <w:tblW w:type="dxa" w:w="10206"/>
        <w:tblBorders>
          <w:top w:val="single" w:sz="4" w:color="C9CFCC"/>
          <w:left w:val="single" w:sz="4" w:color="C9CFCC"/>
          <w:bottom w:val="single" w:sz="4" w:color="C9CFCC"/>
          <w:right w:val="single" w:sz="4" w:color="C9CFCC"/>
          <w:insideH w:val="single" w:sz="4" w:color="C9CFCC"/>
          <w:insideV w:val="single" w:sz="4" w:color="C9CFCC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7937"/>
      </w:tblGrid>
      <w:tr>
        <w:tc>
          <w:tcPr>
            <w:tcW w:type="dxa" w:w="2268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>Plazo de entrega</w:t>
            </w:r>
          </w:p>
        </w:tc>
        <w:tc>
          <w:tcPr>
            <w:tcW w:type="dxa" w:w="7937"/>
          </w:tcPr>
          <w:p>
            <w:pPr>
              <w:spacing w:after="0"/>
            </w:pPr>
            <w:r/>
            <w:r>
              <w:rPr>
                <w:b w:val="0"/>
                <w:i w:val="0"/>
                <w:color w:val="0B0E0D"/>
                <w:sz w:val="18"/>
              </w:rPr>
              <w:t>6 semanas desde el pago del anticipo y la entrega de textos y fotos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>Forma de pago</w:t>
            </w:r>
          </w:p>
        </w:tc>
        <w:tc>
          <w:tcPr>
            <w:tcW w:type="dxa" w:w="7937"/>
          </w:tcPr>
          <w:p>
            <w:pPr>
              <w:spacing w:after="0"/>
            </w:pPr>
            <w:r/>
            <w:r>
              <w:rPr>
                <w:b w:val="0"/>
                <w:i w:val="0"/>
                <w:color w:val="0B0E0D"/>
                <w:sz w:val="18"/>
              </w:rPr>
              <w:t>50 % al aceptar ($2.250.000) y 50 % contra entrega ($2.250.000)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>Plazo de pago</w:t>
            </w:r>
          </w:p>
        </w:tc>
        <w:tc>
          <w:tcPr>
            <w:tcW w:type="dxa" w:w="7937"/>
          </w:tcPr>
          <w:p>
            <w:pPr>
              <w:spacing w:after="0"/>
            </w:pPr>
            <w:r/>
            <w:r>
              <w:rPr>
                <w:b w:val="0"/>
                <w:i w:val="0"/>
                <w:color w:val="0B0E0D"/>
                <w:sz w:val="18"/>
              </w:rPr>
              <w:t>10 días calendario desde el envío de cada cuenta de cobro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>Medios de pago</w:t>
            </w:r>
          </w:p>
        </w:tc>
        <w:tc>
          <w:tcPr>
            <w:tcW w:type="dxa" w:w="7937"/>
          </w:tcPr>
          <w:p>
            <w:pPr>
              <w:spacing w:after="0"/>
            </w:pPr>
            <w:r/>
            <w:r>
              <w:rPr>
                <w:b w:val="0"/>
                <w:i w:val="0"/>
                <w:color w:val="0B0E0D"/>
                <w:sz w:val="18"/>
              </w:rPr>
              <w:t>Transferencia a cuenta de ahorros o link de pago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>Incluye</w:t>
            </w:r>
          </w:p>
        </w:tc>
        <w:tc>
          <w:tcPr>
            <w:tcW w:type="dxa" w:w="7937"/>
          </w:tcPr>
          <w:p>
            <w:pPr>
              <w:spacing w:after="0"/>
            </w:pPr>
            <w:r/>
            <w:r>
              <w:rPr>
                <w:b w:val="0"/>
                <w:i w:val="0"/>
                <w:color w:val="0B0E0D"/>
                <w:sz w:val="18"/>
              </w:rPr>
              <w:t>2 rondas de revisión del diseño; cambios adicionales a $90.000 por hora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>No incluye</w:t>
            </w:r>
          </w:p>
        </w:tc>
        <w:tc>
          <w:tcPr>
            <w:tcW w:type="dxa" w:w="7937"/>
          </w:tcPr>
          <w:p>
            <w:pPr>
              <w:spacing w:after="0"/>
            </w:pPr>
            <w:r/>
            <w:r>
              <w:rPr>
                <w:b w:val="0"/>
                <w:i w:val="0"/>
                <w:color w:val="0B0E0D"/>
                <w:sz w:val="18"/>
              </w:rPr>
              <w:t>Dominio, hosting, textos, fotografías ni pauta publicitaria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>Vigencia</w:t>
            </w:r>
          </w:p>
        </w:tc>
        <w:tc>
          <w:tcPr>
            <w:tcW w:type="dxa" w:w="7937"/>
          </w:tcPr>
          <w:p>
            <w:pPr>
              <w:spacing w:after="0"/>
            </w:pPr>
            <w:r/>
            <w:r>
              <w:rPr>
                <w:b w:val="0"/>
                <w:i w:val="0"/>
                <w:color w:val="0B0E0D"/>
                <w:sz w:val="18"/>
              </w:rPr>
              <w:t>Los precios se mantienen hasta el 22/10/2026.</w:t>
            </w:r>
          </w:p>
        </w:tc>
      </w:tr>
    </w:tbl>
    <w:p>
      <w:pPr>
        <w:spacing w:before="80"/>
      </w:pPr>
      <w:r>
        <w:rPr>
          <w:b w:val="0"/>
          <w:i/>
          <w:color w:val="5B6360"/>
          <w:sz w:val="17"/>
        </w:rPr>
        <w:t>No responsable de IVA (art. 437, parágrafo 3, del Estatuto Tributario): esta cotización no causa IVA; el total es el valor final.</w:t>
      </w:r>
    </w:p>
    <w:p>
      <w:pPr>
        <w:spacing w:before="80"/>
      </w:pPr>
      <w:r>
        <w:rPr>
          <w:b w:val="0"/>
          <w:i/>
          <w:color w:val="5B6360"/>
          <w:sz w:val="17"/>
        </w:rPr>
        <w:t>Si el cliente es agente de retención, practicará las retenciones que correspondan al pagar o al registrar la cuenta por pagar. Esta cotización no las descuenta.</w:t>
      </w:r>
    </w:p>
    <w:p/>
    <w:tbl>
      <w:tblPr>
        <w:tblW w:type="dxa" w:w="10206"/>
        <w:tblLayout w:type="fixed"/>
        <w:tblLook w:firstColumn="1" w:firstRow="1" w:lastColumn="0" w:lastRow="0" w:noHBand="0" w:noVBand="1" w:val="04A0"/>
      </w:tblPr>
      <w:tblGrid>
        <w:gridCol w:w="5102"/>
        <w:gridCol w:w="5102"/>
      </w:tblGrid>
      <w:tr>
        <w:tc>
          <w:tcPr>
            <w:tcW w:type="dxa" w:w="5102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>Firma de quien cotiza</w:t>
            </w:r>
          </w:p>
          <w:p>
            <w:pPr>
              <w:spacing w:after="0"/>
            </w:pPr>
            <w:r>
              <w:rPr>
                <w:b w:val="0"/>
                <w:i w:val="0"/>
                <w:color w:val="0B0E0D"/>
                <w:sz w:val="18"/>
              </w:rPr>
            </w:r>
          </w:p>
          <w:p>
            <w:pPr>
              <w:spacing w:after="0"/>
            </w:pPr>
            <w:r>
              <w:rPr>
                <w:b w:val="0"/>
                <w:i w:val="0"/>
                <w:color w:val="0B0E0D"/>
                <w:sz w:val="18"/>
              </w:rPr>
              <w:t>______________________________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0B0E0D"/>
                <w:sz w:val="18"/>
              </w:rPr>
              <w:t>Laura Gómez Restrepo</w:t>
            </w:r>
          </w:p>
          <w:p>
            <w:pPr>
              <w:spacing w:after="0"/>
            </w:pPr>
            <w:r>
              <w:rPr>
                <w:b w:val="0"/>
                <w:i w:val="0"/>
                <w:color w:val="0B0E0D"/>
                <w:sz w:val="18"/>
              </w:rPr>
              <w:t>C.C. 1.234.567.890</w:t>
            </w:r>
          </w:p>
        </w:tc>
        <w:tc>
          <w:tcPr>
            <w:tcW w:type="dxa" w:w="5102"/>
          </w:tcPr>
          <w:p>
            <w:pPr>
              <w:spacing w:after="0"/>
            </w:pPr>
            <w:r/>
            <w:r>
              <w:rPr>
                <w:b/>
                <w:i w:val="0"/>
                <w:color w:val="0B0E0D"/>
                <w:sz w:val="18"/>
              </w:rPr>
              <w:t>Aceptación del cliente</w:t>
            </w:r>
          </w:p>
          <w:p>
            <w:pPr>
              <w:spacing w:after="0"/>
            </w:pPr>
            <w:r>
              <w:rPr>
                <w:b w:val="0"/>
                <w:i w:val="0"/>
                <w:color w:val="0B0E0D"/>
                <w:sz w:val="18"/>
              </w:rPr>
            </w:r>
          </w:p>
          <w:p>
            <w:pPr>
              <w:spacing w:after="0"/>
            </w:pPr>
            <w:r>
              <w:rPr>
                <w:b w:val="0"/>
                <w:i w:val="0"/>
                <w:color w:val="0B0E0D"/>
                <w:sz w:val="18"/>
              </w:rPr>
              <w:t>______________________________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color w:val="0B0E0D"/>
                <w:sz w:val="18"/>
              </w:rPr>
              <w:t>Nombre:</w:t>
            </w:r>
          </w:p>
          <w:p>
            <w:pPr>
              <w:spacing w:after="0"/>
            </w:pPr>
            <w:r>
              <w:rPr>
                <w:b w:val="0"/>
                <w:i w:val="0"/>
                <w:color w:val="0B0E0D"/>
                <w:sz w:val="18"/>
              </w:rPr>
              <w:t>Fecha:</w:t>
            </w:r>
          </w:p>
        </w:tc>
      </w:tr>
    </w:tbl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Cotización COT-2026-014</dc:title>
  <dc:subject/>
  <dc:creator/>
  <cp:keywords/>
  <dc:description/>
  <cp:lastModifiedBy/>
  <cp:revision>1</cp:revision>
  <dcterms:created xsi:type="dcterms:W3CDTF">2026-09-11T17:00:00Z</dcterms:created>
  <dcterms:modified xsi:type="dcterms:W3CDTF">2026-09-11T17:00:00Z</dcterms:modified>
  <cp:category/>
</cp:coreProperties>
</file>